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3"/>
        <w:ind w:left="566"/>
        <w:jc w:val="center"/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0</wp:posOffset>
            </wp:positionH>
            <wp:positionV relativeFrom="page">
              <wp:posOffset>3917704</wp:posOffset>
            </wp:positionV>
            <wp:extent cx="5331249" cy="614069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9" cy="614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TERMO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CONFIDENCIALIDADE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RESPONSABILIDADE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ELEIÇÕES</w:t>
      </w:r>
      <w:r>
        <w:rPr>
          <w:spacing w:val="-7"/>
        </w:rPr>
        <w:t> </w:t>
      </w:r>
      <w:r>
        <w:rPr>
          <w:spacing w:val="-2"/>
        </w:rPr>
        <w:t>CFT/CRTs</w:t>
      </w:r>
    </w:p>
    <w:p>
      <w:pPr>
        <w:pStyle w:val="BodyText"/>
        <w:spacing w:before="38"/>
        <w:ind w:left="566" w:right="5"/>
        <w:jc w:val="center"/>
      </w:pPr>
      <w:r>
        <w:rPr/>
        <w:t>(Para</w:t>
      </w:r>
      <w:r>
        <w:rPr>
          <w:spacing w:val="-5"/>
        </w:rPr>
        <w:t> </w:t>
      </w:r>
      <w:r>
        <w:rPr/>
        <w:t>Assessores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CFT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CRTs</w:t>
      </w:r>
      <w:r>
        <w:rPr>
          <w:spacing w:val="-2"/>
        </w:rPr>
        <w:t> </w:t>
      </w:r>
      <w:r>
        <w:rPr/>
        <w:t>em</w:t>
      </w:r>
      <w:r>
        <w:rPr>
          <w:spacing w:val="-5"/>
        </w:rPr>
        <w:t> </w:t>
      </w:r>
      <w:r>
        <w:rPr/>
        <w:t>apoio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/>
        <w:t>CEN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às</w:t>
      </w:r>
      <w:r>
        <w:rPr>
          <w:spacing w:val="-7"/>
        </w:rPr>
        <w:t> </w:t>
      </w:r>
      <w:r>
        <w:rPr>
          <w:spacing w:val="-2"/>
        </w:rPr>
        <w:t>CERs)</w:t>
      </w:r>
    </w:p>
    <w:p>
      <w:pPr>
        <w:pStyle w:val="BodyText"/>
        <w:spacing w:before="77"/>
      </w:pPr>
    </w:p>
    <w:p>
      <w:pPr>
        <w:pStyle w:val="BodyText"/>
        <w:tabs>
          <w:tab w:pos="8442" w:val="left" w:leader="none"/>
        </w:tabs>
        <w:ind w:left="7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975664</wp:posOffset>
                </wp:positionH>
                <wp:positionV relativeFrom="paragraph">
                  <wp:posOffset>94</wp:posOffset>
                </wp:positionV>
                <wp:extent cx="4521200" cy="1600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5212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022" w:val="left" w:leader="none"/>
                                <w:tab w:pos="7059" w:val="left" w:leader="none"/>
                              </w:tabs>
                              <w:spacing w:line="25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[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nome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funcionário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6.823997pt;margin-top:.007441pt;width:356pt;height:12.6pt;mso-position-horizontal-relative:page;mso-position-vertical-relative:paragraph;z-index:-15809024" type="#_x0000_t202" id="docshape1" filled="true" fillcolor="#d2d2d2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022" w:val="left" w:leader="none"/>
                          <w:tab w:pos="7059" w:val="left" w:leader="none"/>
                        </w:tabs>
                        <w:spacing w:line="25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[</w:t>
                      </w:r>
                      <w:r>
                        <w:rPr>
                          <w:color w:val="000000"/>
                        </w:rPr>
                        <w:tab/>
                        <w:t>nome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funcionário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]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5"/>
        </w:rPr>
        <w:t>Eu,</w:t>
      </w:r>
      <w:r>
        <w:rPr/>
        <w:tab/>
        <w:t>CPF</w:t>
      </w:r>
      <w:r>
        <w:rPr>
          <w:spacing w:val="6"/>
        </w:rPr>
        <w:t> </w:t>
      </w:r>
      <w:r>
        <w:rPr/>
        <w:t>nº</w:t>
      </w:r>
      <w:r>
        <w:rPr>
          <w:spacing w:val="7"/>
        </w:rPr>
        <w:t> </w:t>
      </w:r>
      <w:r>
        <w:rPr>
          <w:color w:val="000000"/>
          <w:highlight w:val="lightGray"/>
        </w:rPr>
        <w:t>[CPF</w:t>
      </w:r>
      <w:r>
        <w:rPr>
          <w:color w:val="000000"/>
          <w:spacing w:val="10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7"/>
          <w:highlight w:val="lightGray"/>
        </w:rPr>
        <w:t> </w:t>
      </w:r>
      <w:r>
        <w:rPr>
          <w:color w:val="000000"/>
          <w:spacing w:val="-2"/>
          <w:highlight w:val="lightGray"/>
        </w:rPr>
        <w:t>funcionário]</w:t>
      </w:r>
      <w:r>
        <w:rPr>
          <w:color w:val="000000"/>
          <w:spacing w:val="-2"/>
        </w:rPr>
        <w:t>,</w:t>
      </w:r>
    </w:p>
    <w:p>
      <w:pPr>
        <w:pStyle w:val="BodyText"/>
        <w:spacing w:line="276" w:lineRule="auto" w:before="37"/>
        <w:ind w:left="773" w:right="199"/>
        <w:jc w:val="both"/>
      </w:pPr>
      <w:r>
        <w:rPr/>
        <w:t>empregado(a)/assessor(a) do Conselho Federal ou Regional dos Técnicos Industriais – CFT/CRT, designado(a) para atuar em apoio técnico e administrativo junto à Comissão Eleitoral Nacional – CEN e às Comissões Eleitorais Regionais – CERs, DECLARO e ASSUMO, de forma livre e consciente, o presente compromisso de confidencialidade, responsabilidade, neutralidade e integridade institucional, nos termos a </w:t>
      </w:r>
      <w:r>
        <w:rPr>
          <w:spacing w:val="-2"/>
        </w:rPr>
        <w:t>seguir::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1491" w:val="left" w:leader="none"/>
        </w:tabs>
        <w:spacing w:line="240" w:lineRule="auto" w:before="0" w:after="0"/>
        <w:ind w:left="1491" w:right="0" w:hanging="358"/>
        <w:jc w:val="left"/>
        <w:rPr>
          <w:sz w:val="22"/>
        </w:rPr>
      </w:pPr>
      <w:r>
        <w:rPr>
          <w:sz w:val="22"/>
        </w:rPr>
        <w:t>OBRIGAÇÕES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CONFIDENCIALIDADE</w:t>
      </w:r>
    </w:p>
    <w:p>
      <w:pPr>
        <w:pStyle w:val="ListParagraph"/>
        <w:numPr>
          <w:ilvl w:val="0"/>
          <w:numId w:val="2"/>
        </w:numPr>
        <w:tabs>
          <w:tab w:pos="1491" w:val="left" w:leader="none"/>
          <w:tab w:pos="1493" w:val="left" w:leader="none"/>
        </w:tabs>
        <w:spacing w:line="276" w:lineRule="auto" w:before="40" w:after="0"/>
        <w:ind w:left="1493" w:right="207" w:hanging="360"/>
        <w:jc w:val="left"/>
        <w:rPr>
          <w:sz w:val="22"/>
        </w:rPr>
      </w:pPr>
      <w:r>
        <w:rPr>
          <w:sz w:val="22"/>
        </w:rPr>
        <w:t>manter</w:t>
      </w:r>
      <w:r>
        <w:rPr>
          <w:spacing w:val="40"/>
          <w:sz w:val="22"/>
        </w:rPr>
        <w:t> </w:t>
      </w:r>
      <w:r>
        <w:rPr>
          <w:sz w:val="22"/>
        </w:rPr>
        <w:t>sigilo</w:t>
      </w:r>
      <w:r>
        <w:rPr>
          <w:spacing w:val="40"/>
          <w:sz w:val="22"/>
        </w:rPr>
        <w:t> </w:t>
      </w:r>
      <w:r>
        <w:rPr>
          <w:sz w:val="22"/>
        </w:rPr>
        <w:t>absoluto</w:t>
      </w:r>
      <w:r>
        <w:rPr>
          <w:spacing w:val="40"/>
          <w:sz w:val="22"/>
        </w:rPr>
        <w:t> </w:t>
      </w:r>
      <w:r>
        <w:rPr>
          <w:sz w:val="22"/>
        </w:rPr>
        <w:t>sobre</w:t>
      </w:r>
      <w:r>
        <w:rPr>
          <w:spacing w:val="40"/>
          <w:sz w:val="22"/>
        </w:rPr>
        <w:t> </w:t>
      </w:r>
      <w:r>
        <w:rPr>
          <w:sz w:val="22"/>
        </w:rPr>
        <w:t>informações,</w:t>
      </w:r>
      <w:r>
        <w:rPr>
          <w:spacing w:val="40"/>
          <w:sz w:val="22"/>
        </w:rPr>
        <w:t> </w:t>
      </w:r>
      <w:r>
        <w:rPr>
          <w:sz w:val="22"/>
        </w:rPr>
        <w:t>documentos,</w:t>
      </w:r>
      <w:r>
        <w:rPr>
          <w:spacing w:val="40"/>
          <w:sz w:val="22"/>
        </w:rPr>
        <w:t> </w:t>
      </w:r>
      <w:r>
        <w:rPr>
          <w:sz w:val="22"/>
        </w:rPr>
        <w:t>protocolos,</w:t>
      </w:r>
      <w:r>
        <w:rPr>
          <w:spacing w:val="40"/>
          <w:sz w:val="22"/>
        </w:rPr>
        <w:t> </w:t>
      </w:r>
      <w:r>
        <w:rPr>
          <w:sz w:val="22"/>
        </w:rPr>
        <w:t>fluxos,</w:t>
      </w:r>
      <w:r>
        <w:rPr>
          <w:spacing w:val="40"/>
          <w:sz w:val="22"/>
        </w:rPr>
        <w:t> </w:t>
      </w:r>
      <w:r>
        <w:rPr>
          <w:sz w:val="22"/>
        </w:rPr>
        <w:t>senhas,</w:t>
      </w:r>
      <w:r>
        <w:rPr>
          <w:spacing w:val="40"/>
          <w:sz w:val="22"/>
        </w:rPr>
        <w:t> </w:t>
      </w:r>
      <w:r>
        <w:rPr>
          <w:sz w:val="22"/>
        </w:rPr>
        <w:t>sistemas</w:t>
      </w:r>
      <w:r>
        <w:rPr>
          <w:spacing w:val="40"/>
          <w:sz w:val="22"/>
        </w:rPr>
        <w:t> </w:t>
      </w:r>
      <w:r>
        <w:rPr>
          <w:sz w:val="22"/>
        </w:rPr>
        <w:t>e quaisquer dados internos relacionados ao processo eleitoral;</w:t>
      </w:r>
    </w:p>
    <w:p>
      <w:pPr>
        <w:pStyle w:val="ListParagraph"/>
        <w:numPr>
          <w:ilvl w:val="0"/>
          <w:numId w:val="2"/>
        </w:numPr>
        <w:tabs>
          <w:tab w:pos="1491" w:val="left" w:leader="none"/>
        </w:tabs>
        <w:spacing w:line="252" w:lineRule="exact" w:before="0" w:after="0"/>
        <w:ind w:left="1491" w:right="0" w:hanging="358"/>
        <w:jc w:val="left"/>
        <w:rPr>
          <w:sz w:val="22"/>
        </w:rPr>
      </w:pPr>
      <w:r>
        <w:rPr>
          <w:sz w:val="22"/>
        </w:rPr>
        <w:t>não</w:t>
      </w:r>
      <w:r>
        <w:rPr>
          <w:spacing w:val="-12"/>
          <w:sz w:val="22"/>
        </w:rPr>
        <w:t> </w:t>
      </w:r>
      <w:r>
        <w:rPr>
          <w:sz w:val="22"/>
        </w:rPr>
        <w:t>divulgar,</w:t>
      </w:r>
      <w:r>
        <w:rPr>
          <w:spacing w:val="-8"/>
          <w:sz w:val="22"/>
        </w:rPr>
        <w:t> </w:t>
      </w:r>
      <w:r>
        <w:rPr>
          <w:sz w:val="22"/>
        </w:rPr>
        <w:t>compartilhar</w:t>
      </w:r>
      <w:r>
        <w:rPr>
          <w:spacing w:val="-8"/>
          <w:sz w:val="22"/>
        </w:rPr>
        <w:t> </w:t>
      </w:r>
      <w:r>
        <w:rPr>
          <w:sz w:val="22"/>
        </w:rPr>
        <w:t>ou</w:t>
      </w:r>
      <w:r>
        <w:rPr>
          <w:spacing w:val="-10"/>
          <w:sz w:val="22"/>
        </w:rPr>
        <w:t> </w:t>
      </w:r>
      <w:r>
        <w:rPr>
          <w:sz w:val="22"/>
        </w:rPr>
        <w:t>permitir</w:t>
      </w:r>
      <w:r>
        <w:rPr>
          <w:spacing w:val="-9"/>
          <w:sz w:val="22"/>
        </w:rPr>
        <w:t> </w:t>
      </w:r>
      <w:r>
        <w:rPr>
          <w:sz w:val="22"/>
        </w:rPr>
        <w:t>acesso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terceiros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sz w:val="22"/>
        </w:rPr>
        <w:t>informações</w:t>
      </w:r>
      <w:r>
        <w:rPr>
          <w:spacing w:val="-12"/>
          <w:sz w:val="22"/>
        </w:rPr>
        <w:t> </w:t>
      </w:r>
      <w:r>
        <w:rPr>
          <w:sz w:val="22"/>
        </w:rPr>
        <w:t>obtidas</w:t>
      </w:r>
      <w:r>
        <w:rPr>
          <w:spacing w:val="-9"/>
          <w:sz w:val="22"/>
        </w:rPr>
        <w:t> </w:t>
      </w:r>
      <w:r>
        <w:rPr>
          <w:sz w:val="22"/>
        </w:rPr>
        <w:t>em</w:t>
      </w:r>
      <w:r>
        <w:rPr>
          <w:spacing w:val="-11"/>
          <w:sz w:val="22"/>
        </w:rPr>
        <w:t> </w:t>
      </w:r>
      <w:r>
        <w:rPr>
          <w:sz w:val="22"/>
        </w:rPr>
        <w:t>razão</w:t>
      </w:r>
      <w:r>
        <w:rPr>
          <w:spacing w:val="-12"/>
          <w:sz w:val="22"/>
        </w:rPr>
        <w:t> </w:t>
      </w:r>
      <w:r>
        <w:rPr>
          <w:sz w:val="22"/>
        </w:rPr>
        <w:t>da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função;</w:t>
      </w:r>
    </w:p>
    <w:p>
      <w:pPr>
        <w:pStyle w:val="ListParagraph"/>
        <w:numPr>
          <w:ilvl w:val="0"/>
          <w:numId w:val="2"/>
        </w:numPr>
        <w:tabs>
          <w:tab w:pos="1493" w:val="left" w:leader="none"/>
        </w:tabs>
        <w:spacing w:line="276" w:lineRule="auto" w:before="37" w:after="0"/>
        <w:ind w:left="1493" w:right="208" w:hanging="360"/>
        <w:jc w:val="left"/>
        <w:rPr>
          <w:sz w:val="22"/>
        </w:rPr>
      </w:pPr>
      <w:r>
        <w:rPr>
          <w:sz w:val="22"/>
        </w:rPr>
        <w:t>observar integralmente a Lei nº 13.709/2018 (LGPD), garantindo a proteção de dados pessoais de eleitores, candidatos e demais envolvidos;</w:t>
      </w:r>
    </w:p>
    <w:p>
      <w:pPr>
        <w:pStyle w:val="ListParagraph"/>
        <w:numPr>
          <w:ilvl w:val="0"/>
          <w:numId w:val="2"/>
        </w:numPr>
        <w:tabs>
          <w:tab w:pos="1491" w:val="left" w:leader="none"/>
          <w:tab w:pos="1493" w:val="left" w:leader="none"/>
        </w:tabs>
        <w:spacing w:line="276" w:lineRule="auto" w:before="2" w:after="0"/>
        <w:ind w:left="1493" w:right="207" w:hanging="360"/>
        <w:jc w:val="left"/>
        <w:rPr>
          <w:sz w:val="22"/>
        </w:rPr>
      </w:pPr>
      <w:r>
        <w:rPr>
          <w:sz w:val="22"/>
        </w:rPr>
        <w:t>zelar</w:t>
      </w:r>
      <w:r>
        <w:rPr>
          <w:spacing w:val="40"/>
          <w:sz w:val="22"/>
        </w:rPr>
        <w:t> </w:t>
      </w:r>
      <w:r>
        <w:rPr>
          <w:sz w:val="22"/>
        </w:rPr>
        <w:t>pela</w:t>
      </w:r>
      <w:r>
        <w:rPr>
          <w:spacing w:val="40"/>
          <w:sz w:val="22"/>
        </w:rPr>
        <w:t> </w:t>
      </w:r>
      <w:r>
        <w:rPr>
          <w:sz w:val="22"/>
        </w:rPr>
        <w:t>integridade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inviolabilidade</w:t>
      </w:r>
      <w:r>
        <w:rPr>
          <w:spacing w:val="40"/>
          <w:sz w:val="22"/>
        </w:rPr>
        <w:t> </w:t>
      </w:r>
      <w:r>
        <w:rPr>
          <w:sz w:val="22"/>
        </w:rPr>
        <w:t>dos</w:t>
      </w:r>
      <w:r>
        <w:rPr>
          <w:spacing w:val="40"/>
          <w:sz w:val="22"/>
        </w:rPr>
        <w:t> </w:t>
      </w:r>
      <w:r>
        <w:rPr>
          <w:sz w:val="22"/>
        </w:rPr>
        <w:t>sistemas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materiais</w:t>
      </w:r>
      <w:r>
        <w:rPr>
          <w:spacing w:val="40"/>
          <w:sz w:val="22"/>
        </w:rPr>
        <w:t> </w:t>
      </w:r>
      <w:r>
        <w:rPr>
          <w:sz w:val="22"/>
        </w:rPr>
        <w:t>fornecidos</w:t>
      </w:r>
      <w:r>
        <w:rPr>
          <w:spacing w:val="40"/>
          <w:sz w:val="22"/>
        </w:rPr>
        <w:t> </w:t>
      </w:r>
      <w:r>
        <w:rPr>
          <w:sz w:val="22"/>
        </w:rPr>
        <w:t>pela</w:t>
      </w:r>
      <w:r>
        <w:rPr>
          <w:spacing w:val="40"/>
          <w:sz w:val="22"/>
        </w:rPr>
        <w:t> </w:t>
      </w:r>
      <w:r>
        <w:rPr>
          <w:sz w:val="22"/>
        </w:rPr>
        <w:t>CEN,</w:t>
      </w:r>
      <w:r>
        <w:rPr>
          <w:spacing w:val="40"/>
          <w:sz w:val="22"/>
        </w:rPr>
        <w:t> </w:t>
      </w:r>
      <w:r>
        <w:rPr>
          <w:sz w:val="22"/>
        </w:rPr>
        <w:t>CERs</w:t>
      </w:r>
      <w:r>
        <w:rPr>
          <w:spacing w:val="40"/>
          <w:sz w:val="22"/>
        </w:rPr>
        <w:t> </w:t>
      </w:r>
      <w:r>
        <w:rPr>
          <w:sz w:val="22"/>
        </w:rPr>
        <w:t>e empresa responsável pela solução tecnológica de votação.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3"/>
        </w:numPr>
        <w:tabs>
          <w:tab w:pos="1056" w:val="left" w:leader="none"/>
          <w:tab w:pos="1479" w:val="left" w:leader="none"/>
        </w:tabs>
        <w:spacing w:line="278" w:lineRule="auto" w:before="0" w:after="0"/>
        <w:ind w:left="1056" w:right="205" w:hanging="10"/>
        <w:jc w:val="both"/>
        <w:rPr>
          <w:sz w:val="22"/>
        </w:rPr>
      </w:pPr>
      <w:r>
        <w:rPr>
          <w:sz w:val="22"/>
        </w:rPr>
        <w:t>Para os fins deste termo, considera-se informação confidencial toda informação não pública relacionada ao processo eleitoral do Sistema CFT/CRTs, incluindo, mas não se limitando a:</w:t>
      </w:r>
    </w:p>
    <w:p>
      <w:pPr>
        <w:pStyle w:val="BodyText"/>
        <w:spacing w:before="34"/>
      </w:pPr>
    </w:p>
    <w:p>
      <w:pPr>
        <w:pStyle w:val="ListParagraph"/>
        <w:numPr>
          <w:ilvl w:val="2"/>
          <w:numId w:val="3"/>
        </w:numPr>
        <w:tabs>
          <w:tab w:pos="1491" w:val="left" w:leader="none"/>
        </w:tabs>
        <w:spacing w:line="240" w:lineRule="auto" w:before="0" w:after="0"/>
        <w:ind w:left="1491" w:right="0" w:hanging="358"/>
        <w:jc w:val="left"/>
        <w:rPr>
          <w:sz w:val="22"/>
        </w:rPr>
      </w:pPr>
      <w:r>
        <w:rPr>
          <w:sz w:val="22"/>
        </w:rPr>
        <w:t>dados</w:t>
      </w:r>
      <w:r>
        <w:rPr>
          <w:spacing w:val="-8"/>
          <w:sz w:val="22"/>
        </w:rPr>
        <w:t> </w:t>
      </w:r>
      <w:r>
        <w:rPr>
          <w:sz w:val="22"/>
        </w:rPr>
        <w:t>pessoais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eleitores,</w:t>
      </w:r>
      <w:r>
        <w:rPr>
          <w:spacing w:val="-7"/>
          <w:sz w:val="22"/>
        </w:rPr>
        <w:t> </w:t>
      </w:r>
      <w:r>
        <w:rPr>
          <w:sz w:val="22"/>
        </w:rPr>
        <w:t>candidatos,</w:t>
      </w:r>
      <w:r>
        <w:rPr>
          <w:spacing w:val="-7"/>
          <w:sz w:val="22"/>
        </w:rPr>
        <w:t> </w:t>
      </w:r>
      <w:r>
        <w:rPr>
          <w:sz w:val="22"/>
        </w:rPr>
        <w:t>conselheiros,</w:t>
      </w:r>
      <w:r>
        <w:rPr>
          <w:spacing w:val="-7"/>
          <w:sz w:val="22"/>
        </w:rPr>
        <w:t> </w:t>
      </w:r>
      <w:r>
        <w:rPr>
          <w:sz w:val="22"/>
        </w:rPr>
        <w:t>colaboradores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terceiros;</w:t>
      </w:r>
    </w:p>
    <w:p>
      <w:pPr>
        <w:pStyle w:val="ListParagraph"/>
        <w:numPr>
          <w:ilvl w:val="2"/>
          <w:numId w:val="3"/>
        </w:numPr>
        <w:tabs>
          <w:tab w:pos="1491" w:val="left" w:leader="none"/>
        </w:tabs>
        <w:spacing w:line="240" w:lineRule="auto" w:before="38" w:after="0"/>
        <w:ind w:left="1491" w:right="0" w:hanging="358"/>
        <w:jc w:val="left"/>
        <w:rPr>
          <w:sz w:val="22"/>
        </w:rPr>
      </w:pPr>
      <w:r>
        <w:rPr>
          <w:sz w:val="22"/>
        </w:rPr>
        <w:t>informações</w:t>
      </w:r>
      <w:r>
        <w:rPr>
          <w:spacing w:val="-11"/>
          <w:sz w:val="22"/>
        </w:rPr>
        <w:t> </w:t>
      </w:r>
      <w:r>
        <w:rPr>
          <w:sz w:val="22"/>
        </w:rPr>
        <w:t>cadastrais,</w:t>
      </w:r>
      <w:r>
        <w:rPr>
          <w:spacing w:val="-9"/>
          <w:sz w:val="22"/>
        </w:rPr>
        <w:t> </w:t>
      </w:r>
      <w:r>
        <w:rPr>
          <w:sz w:val="22"/>
        </w:rPr>
        <w:t>técnicas,</w:t>
      </w:r>
      <w:r>
        <w:rPr>
          <w:spacing w:val="-8"/>
          <w:sz w:val="22"/>
        </w:rPr>
        <w:t> </w:t>
      </w:r>
      <w:r>
        <w:rPr>
          <w:sz w:val="22"/>
        </w:rPr>
        <w:t>operacionais,</w:t>
      </w:r>
      <w:r>
        <w:rPr>
          <w:spacing w:val="-7"/>
          <w:sz w:val="22"/>
        </w:rPr>
        <w:t> </w:t>
      </w:r>
      <w:r>
        <w:rPr>
          <w:sz w:val="22"/>
        </w:rPr>
        <w:t>estratégicas</w:t>
      </w:r>
      <w:r>
        <w:rPr>
          <w:spacing w:val="-8"/>
          <w:sz w:val="22"/>
        </w:rPr>
        <w:t> </w:t>
      </w:r>
      <w:r>
        <w:rPr>
          <w:sz w:val="22"/>
        </w:rPr>
        <w:t>ou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administrativas;</w:t>
      </w:r>
    </w:p>
    <w:p>
      <w:pPr>
        <w:pStyle w:val="ListParagraph"/>
        <w:numPr>
          <w:ilvl w:val="2"/>
          <w:numId w:val="3"/>
        </w:numPr>
        <w:tabs>
          <w:tab w:pos="1492" w:val="left" w:leader="none"/>
        </w:tabs>
        <w:spacing w:line="240" w:lineRule="auto" w:before="37" w:after="0"/>
        <w:ind w:left="1492" w:right="0" w:hanging="359"/>
        <w:jc w:val="left"/>
        <w:rPr>
          <w:sz w:val="22"/>
        </w:rPr>
      </w:pPr>
      <w:r>
        <w:rPr>
          <w:sz w:val="22"/>
        </w:rPr>
        <w:t>credenciais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acesso,</w:t>
      </w:r>
      <w:r>
        <w:rPr>
          <w:spacing w:val="-8"/>
          <w:sz w:val="22"/>
        </w:rPr>
        <w:t> </w:t>
      </w:r>
      <w:r>
        <w:rPr>
          <w:sz w:val="22"/>
        </w:rPr>
        <w:t>senhas,</w:t>
      </w:r>
      <w:r>
        <w:rPr>
          <w:spacing w:val="-5"/>
          <w:sz w:val="22"/>
        </w:rPr>
        <w:t> </w:t>
      </w:r>
      <w:r>
        <w:rPr>
          <w:sz w:val="22"/>
        </w:rPr>
        <w:t>logs,</w:t>
      </w:r>
      <w:r>
        <w:rPr>
          <w:spacing w:val="-8"/>
          <w:sz w:val="22"/>
        </w:rPr>
        <w:t> </w:t>
      </w:r>
      <w:r>
        <w:rPr>
          <w:sz w:val="22"/>
        </w:rPr>
        <w:t>registros</w:t>
      </w:r>
      <w:r>
        <w:rPr>
          <w:spacing w:val="-6"/>
          <w:sz w:val="22"/>
        </w:rPr>
        <w:t> </w:t>
      </w:r>
      <w:r>
        <w:rPr>
          <w:sz w:val="22"/>
        </w:rPr>
        <w:t>sistêmicos,</w:t>
      </w:r>
      <w:r>
        <w:rPr>
          <w:spacing w:val="-7"/>
          <w:sz w:val="22"/>
        </w:rPr>
        <w:t> </w:t>
      </w:r>
      <w:r>
        <w:rPr>
          <w:sz w:val="22"/>
        </w:rPr>
        <w:t>fluxos</w:t>
      </w:r>
      <w:r>
        <w:rPr>
          <w:spacing w:val="-6"/>
          <w:sz w:val="22"/>
        </w:rPr>
        <w:t> </w:t>
      </w:r>
      <w:r>
        <w:rPr>
          <w:sz w:val="22"/>
        </w:rPr>
        <w:t>internos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protocolos;</w:t>
      </w:r>
    </w:p>
    <w:p>
      <w:pPr>
        <w:pStyle w:val="ListParagraph"/>
        <w:numPr>
          <w:ilvl w:val="2"/>
          <w:numId w:val="3"/>
        </w:numPr>
        <w:tabs>
          <w:tab w:pos="1491" w:val="left" w:leader="none"/>
        </w:tabs>
        <w:spacing w:line="240" w:lineRule="auto" w:before="40" w:after="0"/>
        <w:ind w:left="1491" w:right="0" w:hanging="358"/>
        <w:jc w:val="left"/>
        <w:rPr>
          <w:sz w:val="22"/>
        </w:rPr>
      </w:pPr>
      <w:r>
        <w:rPr>
          <w:sz w:val="22"/>
        </w:rPr>
        <w:t>relatórios,</w:t>
      </w:r>
      <w:r>
        <w:rPr>
          <w:spacing w:val="-11"/>
          <w:sz w:val="22"/>
        </w:rPr>
        <w:t> </w:t>
      </w:r>
      <w:r>
        <w:rPr>
          <w:sz w:val="22"/>
        </w:rPr>
        <w:t>documentos</w:t>
      </w:r>
      <w:r>
        <w:rPr>
          <w:spacing w:val="-6"/>
          <w:sz w:val="22"/>
        </w:rPr>
        <w:t> </w:t>
      </w:r>
      <w:r>
        <w:rPr>
          <w:sz w:val="22"/>
        </w:rPr>
        <w:t>preparatórios,</w:t>
      </w:r>
      <w:r>
        <w:rPr>
          <w:spacing w:val="-9"/>
          <w:sz w:val="22"/>
        </w:rPr>
        <w:t> </w:t>
      </w:r>
      <w:r>
        <w:rPr>
          <w:sz w:val="22"/>
        </w:rPr>
        <w:t>resultados</w:t>
      </w:r>
      <w:r>
        <w:rPr>
          <w:spacing w:val="-9"/>
          <w:sz w:val="22"/>
        </w:rPr>
        <w:t> </w:t>
      </w:r>
      <w:r>
        <w:rPr>
          <w:sz w:val="22"/>
        </w:rPr>
        <w:t>parciais</w:t>
      </w:r>
      <w:r>
        <w:rPr>
          <w:spacing w:val="-7"/>
          <w:sz w:val="22"/>
        </w:rPr>
        <w:t> </w:t>
      </w:r>
      <w:r>
        <w:rPr>
          <w:sz w:val="22"/>
        </w:rPr>
        <w:t>ou</w:t>
      </w:r>
      <w:r>
        <w:rPr>
          <w:spacing w:val="-7"/>
          <w:sz w:val="22"/>
        </w:rPr>
        <w:t> </w:t>
      </w:r>
      <w:r>
        <w:rPr>
          <w:sz w:val="22"/>
        </w:rPr>
        <w:t>preliminares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comunicações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internas.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1"/>
        </w:numPr>
        <w:tabs>
          <w:tab w:pos="1491" w:val="left" w:leader="none"/>
        </w:tabs>
        <w:spacing w:line="240" w:lineRule="auto" w:before="0" w:after="0"/>
        <w:ind w:left="1491" w:right="0" w:hanging="358"/>
        <w:jc w:val="both"/>
        <w:rPr>
          <w:sz w:val="22"/>
        </w:rPr>
      </w:pPr>
      <w:r>
        <w:rPr>
          <w:sz w:val="22"/>
        </w:rPr>
        <w:t>NEUTRALIDADE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IMPARCIALIDADE</w:t>
      </w:r>
    </w:p>
    <w:p>
      <w:pPr>
        <w:pStyle w:val="BodyText"/>
        <w:spacing w:before="37"/>
        <w:ind w:left="1493"/>
      </w:pPr>
      <w:r>
        <w:rPr/>
        <w:t>Fica</w:t>
      </w:r>
      <w:r>
        <w:rPr>
          <w:spacing w:val="-5"/>
        </w:rPr>
        <w:t> </w:t>
      </w:r>
      <w:r>
        <w:rPr/>
        <w:t>obrigado</w:t>
      </w:r>
      <w:r>
        <w:rPr>
          <w:spacing w:val="-4"/>
        </w:rPr>
        <w:t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4"/>
        </w:numPr>
        <w:tabs>
          <w:tab w:pos="1491" w:val="left" w:leader="none"/>
        </w:tabs>
        <w:spacing w:line="240" w:lineRule="auto" w:before="40" w:after="0"/>
        <w:ind w:left="1491" w:right="0" w:hanging="358"/>
        <w:jc w:val="left"/>
        <w:rPr>
          <w:sz w:val="22"/>
        </w:rPr>
      </w:pPr>
      <w:r>
        <w:rPr>
          <w:sz w:val="22"/>
        </w:rPr>
        <w:t>não</w:t>
      </w:r>
      <w:r>
        <w:rPr>
          <w:spacing w:val="-8"/>
          <w:sz w:val="22"/>
        </w:rPr>
        <w:t> </w:t>
      </w:r>
      <w:r>
        <w:rPr>
          <w:sz w:val="22"/>
        </w:rPr>
        <w:t>manifestar</w:t>
      </w:r>
      <w:r>
        <w:rPr>
          <w:spacing w:val="-5"/>
          <w:sz w:val="22"/>
        </w:rPr>
        <w:t> </w:t>
      </w:r>
      <w:r>
        <w:rPr>
          <w:sz w:val="22"/>
        </w:rPr>
        <w:t>opinião</w:t>
      </w:r>
      <w:r>
        <w:rPr>
          <w:spacing w:val="-6"/>
          <w:sz w:val="22"/>
        </w:rPr>
        <w:t> </w:t>
      </w:r>
      <w:r>
        <w:rPr>
          <w:sz w:val="22"/>
        </w:rPr>
        <w:t>política</w:t>
      </w:r>
      <w:r>
        <w:rPr>
          <w:spacing w:val="-6"/>
          <w:sz w:val="22"/>
        </w:rPr>
        <w:t> </w:t>
      </w:r>
      <w:r>
        <w:rPr>
          <w:sz w:val="22"/>
        </w:rPr>
        <w:t>ou</w:t>
      </w:r>
      <w:r>
        <w:rPr>
          <w:spacing w:val="-8"/>
          <w:sz w:val="22"/>
        </w:rPr>
        <w:t> </w:t>
      </w:r>
      <w:r>
        <w:rPr>
          <w:sz w:val="22"/>
        </w:rPr>
        <w:t>eleitoral</w:t>
      </w:r>
      <w:r>
        <w:rPr>
          <w:spacing w:val="-6"/>
          <w:sz w:val="22"/>
        </w:rPr>
        <w:t> </w:t>
      </w:r>
      <w:r>
        <w:rPr>
          <w:sz w:val="22"/>
        </w:rPr>
        <w:t>durante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exercício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função;</w:t>
      </w:r>
    </w:p>
    <w:p>
      <w:pPr>
        <w:pStyle w:val="ListParagraph"/>
        <w:numPr>
          <w:ilvl w:val="0"/>
          <w:numId w:val="4"/>
        </w:numPr>
        <w:tabs>
          <w:tab w:pos="1491" w:val="left" w:leader="none"/>
        </w:tabs>
        <w:spacing w:line="240" w:lineRule="auto" w:before="37" w:after="0"/>
        <w:ind w:left="1491" w:right="0" w:hanging="358"/>
        <w:jc w:val="left"/>
        <w:rPr>
          <w:sz w:val="22"/>
        </w:rPr>
      </w:pPr>
      <w:r>
        <w:rPr>
          <w:sz w:val="22"/>
        </w:rPr>
        <w:t>não</w:t>
      </w:r>
      <w:r>
        <w:rPr>
          <w:spacing w:val="-8"/>
          <w:sz w:val="22"/>
        </w:rPr>
        <w:t> </w:t>
      </w:r>
      <w:r>
        <w:rPr>
          <w:sz w:val="22"/>
        </w:rPr>
        <w:t>influenciar,</w:t>
      </w:r>
      <w:r>
        <w:rPr>
          <w:spacing w:val="-5"/>
          <w:sz w:val="22"/>
        </w:rPr>
        <w:t> </w:t>
      </w:r>
      <w:r>
        <w:rPr>
          <w:sz w:val="22"/>
        </w:rPr>
        <w:t>sugerir,</w:t>
      </w:r>
      <w:r>
        <w:rPr>
          <w:spacing w:val="-7"/>
          <w:sz w:val="22"/>
        </w:rPr>
        <w:t> </w:t>
      </w:r>
      <w:r>
        <w:rPr>
          <w:sz w:val="22"/>
        </w:rPr>
        <w:t>opinar</w:t>
      </w:r>
      <w:r>
        <w:rPr>
          <w:spacing w:val="-4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intervir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escolha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voto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qualquer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eleitor;</w:t>
      </w:r>
    </w:p>
    <w:p>
      <w:pPr>
        <w:pStyle w:val="ListParagraph"/>
        <w:numPr>
          <w:ilvl w:val="0"/>
          <w:numId w:val="4"/>
        </w:numPr>
        <w:tabs>
          <w:tab w:pos="1492" w:val="left" w:leader="none"/>
        </w:tabs>
        <w:spacing w:line="240" w:lineRule="auto" w:before="38" w:after="0"/>
        <w:ind w:left="1492" w:right="0" w:hanging="359"/>
        <w:jc w:val="left"/>
        <w:rPr>
          <w:sz w:val="22"/>
        </w:rPr>
      </w:pPr>
      <w:r>
        <w:rPr>
          <w:sz w:val="22"/>
        </w:rPr>
        <w:t>não</w:t>
      </w:r>
      <w:r>
        <w:rPr>
          <w:spacing w:val="-8"/>
          <w:sz w:val="22"/>
        </w:rPr>
        <w:t> </w:t>
      </w:r>
      <w:r>
        <w:rPr>
          <w:sz w:val="22"/>
        </w:rPr>
        <w:t>utilizar</w:t>
      </w:r>
      <w:r>
        <w:rPr>
          <w:spacing w:val="-5"/>
          <w:sz w:val="22"/>
        </w:rPr>
        <w:t> </w:t>
      </w:r>
      <w:r>
        <w:rPr>
          <w:sz w:val="22"/>
        </w:rPr>
        <w:t>informações</w:t>
      </w:r>
      <w:r>
        <w:rPr>
          <w:spacing w:val="-8"/>
          <w:sz w:val="22"/>
        </w:rPr>
        <w:t> </w:t>
      </w:r>
      <w:r>
        <w:rPr>
          <w:sz w:val="22"/>
        </w:rPr>
        <w:t>privilegiadas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benefício</w:t>
      </w:r>
      <w:r>
        <w:rPr>
          <w:spacing w:val="-6"/>
          <w:sz w:val="22"/>
        </w:rPr>
        <w:t> </w:t>
      </w:r>
      <w:r>
        <w:rPr>
          <w:sz w:val="22"/>
        </w:rPr>
        <w:t>próprio</w:t>
      </w:r>
      <w:r>
        <w:rPr>
          <w:spacing w:val="-7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terceiros;</w:t>
      </w:r>
    </w:p>
    <w:p>
      <w:pPr>
        <w:pStyle w:val="ListParagraph"/>
        <w:numPr>
          <w:ilvl w:val="0"/>
          <w:numId w:val="4"/>
        </w:numPr>
        <w:tabs>
          <w:tab w:pos="1491" w:val="left" w:leader="none"/>
          <w:tab w:pos="1493" w:val="left" w:leader="none"/>
        </w:tabs>
        <w:spacing w:line="276" w:lineRule="auto" w:before="37" w:after="0"/>
        <w:ind w:left="1493" w:right="208" w:hanging="360"/>
        <w:jc w:val="left"/>
        <w:rPr>
          <w:sz w:val="22"/>
        </w:rPr>
      </w:pPr>
      <w:r>
        <w:rPr>
          <w:sz w:val="22"/>
        </w:rPr>
        <w:t>atuar</w:t>
      </w:r>
      <w:r>
        <w:rPr>
          <w:spacing w:val="40"/>
          <w:sz w:val="22"/>
        </w:rPr>
        <w:t> </w:t>
      </w:r>
      <w:r>
        <w:rPr>
          <w:sz w:val="22"/>
        </w:rPr>
        <w:t>sempre</w:t>
      </w:r>
      <w:r>
        <w:rPr>
          <w:spacing w:val="40"/>
          <w:sz w:val="22"/>
        </w:rPr>
        <w:t> </w:t>
      </w:r>
      <w:r>
        <w:rPr>
          <w:sz w:val="22"/>
        </w:rPr>
        <w:t>em</w:t>
      </w:r>
      <w:r>
        <w:rPr>
          <w:spacing w:val="40"/>
          <w:sz w:val="22"/>
        </w:rPr>
        <w:t> </w:t>
      </w:r>
      <w:r>
        <w:rPr>
          <w:sz w:val="22"/>
        </w:rPr>
        <w:t>conformidade</w:t>
      </w:r>
      <w:r>
        <w:rPr>
          <w:spacing w:val="40"/>
          <w:sz w:val="22"/>
        </w:rPr>
        <w:t> </w:t>
      </w:r>
      <w:r>
        <w:rPr>
          <w:sz w:val="22"/>
        </w:rPr>
        <w:t>com</w:t>
      </w:r>
      <w:r>
        <w:rPr>
          <w:spacing w:val="40"/>
          <w:sz w:val="22"/>
        </w:rPr>
        <w:t> </w:t>
      </w:r>
      <w:r>
        <w:rPr>
          <w:sz w:val="22"/>
        </w:rPr>
        <w:t>os</w:t>
      </w:r>
      <w:r>
        <w:rPr>
          <w:spacing w:val="40"/>
          <w:sz w:val="22"/>
        </w:rPr>
        <w:t> </w:t>
      </w:r>
      <w:r>
        <w:rPr>
          <w:sz w:val="22"/>
        </w:rPr>
        <w:t>princípios</w:t>
      </w:r>
      <w:r>
        <w:rPr>
          <w:spacing w:val="40"/>
          <w:sz w:val="22"/>
        </w:rPr>
        <w:t> </w:t>
      </w:r>
      <w:r>
        <w:rPr>
          <w:sz w:val="22"/>
        </w:rPr>
        <w:t>da</w:t>
      </w:r>
      <w:r>
        <w:rPr>
          <w:spacing w:val="40"/>
          <w:sz w:val="22"/>
        </w:rPr>
        <w:t> </w:t>
      </w:r>
      <w:r>
        <w:rPr>
          <w:sz w:val="22"/>
        </w:rPr>
        <w:t>legalidade,</w:t>
      </w:r>
      <w:r>
        <w:rPr>
          <w:spacing w:val="40"/>
          <w:sz w:val="22"/>
        </w:rPr>
        <w:t> </w:t>
      </w:r>
      <w:r>
        <w:rPr>
          <w:sz w:val="22"/>
        </w:rPr>
        <w:t>impessoalidade,</w:t>
      </w:r>
      <w:r>
        <w:rPr>
          <w:spacing w:val="40"/>
          <w:sz w:val="22"/>
        </w:rPr>
        <w:t> </w:t>
      </w:r>
      <w:r>
        <w:rPr>
          <w:sz w:val="22"/>
        </w:rPr>
        <w:t>moralidade,</w:t>
      </w:r>
      <w:r>
        <w:rPr>
          <w:spacing w:val="40"/>
          <w:sz w:val="22"/>
        </w:rPr>
        <w:t> </w:t>
      </w:r>
      <w:r>
        <w:rPr>
          <w:sz w:val="22"/>
        </w:rPr>
        <w:t>publicidade e eficiência (art. 37 da CF).</w:t>
      </w:r>
    </w:p>
    <w:p>
      <w:pPr>
        <w:pStyle w:val="BodyText"/>
        <w:spacing w:before="39"/>
      </w:pPr>
    </w:p>
    <w:p>
      <w:pPr>
        <w:pStyle w:val="ListParagraph"/>
        <w:numPr>
          <w:ilvl w:val="1"/>
          <w:numId w:val="1"/>
        </w:numPr>
        <w:tabs>
          <w:tab w:pos="1492" w:val="left" w:leader="none"/>
        </w:tabs>
        <w:spacing w:line="276" w:lineRule="auto" w:before="1" w:after="0"/>
        <w:ind w:left="1056" w:right="204" w:firstLine="0"/>
        <w:jc w:val="both"/>
        <w:rPr>
          <w:sz w:val="22"/>
        </w:rPr>
      </w:pPr>
      <w:r>
        <w:rPr>
          <w:sz w:val="22"/>
        </w:rPr>
        <w:t>Declaro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não</w:t>
      </w:r>
      <w:r>
        <w:rPr>
          <w:spacing w:val="-4"/>
          <w:sz w:val="22"/>
        </w:rPr>
        <w:t> </w:t>
      </w:r>
      <w:r>
        <w:rPr>
          <w:sz w:val="22"/>
        </w:rPr>
        <w:t>possuo</w:t>
      </w:r>
      <w:r>
        <w:rPr>
          <w:spacing w:val="-7"/>
          <w:sz w:val="22"/>
        </w:rPr>
        <w:t> </w:t>
      </w:r>
      <w:r>
        <w:rPr>
          <w:sz w:val="22"/>
        </w:rPr>
        <w:t>conflito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interesses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comprometa</w:t>
      </w:r>
      <w:r>
        <w:rPr>
          <w:spacing w:val="-4"/>
          <w:sz w:val="22"/>
        </w:rPr>
        <w:t> </w:t>
      </w:r>
      <w:r>
        <w:rPr>
          <w:sz w:val="22"/>
        </w:rPr>
        <w:t>minha</w:t>
      </w:r>
      <w:r>
        <w:rPr>
          <w:spacing w:val="-4"/>
          <w:sz w:val="22"/>
        </w:rPr>
        <w:t> </w:t>
      </w:r>
      <w:r>
        <w:rPr>
          <w:sz w:val="22"/>
        </w:rPr>
        <w:t>atuação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processo</w:t>
      </w:r>
      <w:r>
        <w:rPr>
          <w:spacing w:val="-4"/>
          <w:sz w:val="22"/>
        </w:rPr>
        <w:t> </w:t>
      </w:r>
      <w:r>
        <w:rPr>
          <w:sz w:val="22"/>
        </w:rPr>
        <w:t>eleitoral e comprometo-me a comunicar imediatamente à CEN ou à respectiva CER a existência de qualquer situação de conflito real ou potencial, inclusive vínculos pessoais, profissionais ou institucionais com candidatos, chapas ou apoiadores, sujeitando-me às medidas administrativas cabíveis, inclusive afastamento preventivo, se necessário.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2"/>
        </w:rPr>
      </w:pPr>
    </w:p>
    <w:p>
      <w:pPr>
        <w:spacing w:before="1"/>
        <w:ind w:left="206" w:right="0" w:firstLine="0"/>
        <w:jc w:val="left"/>
        <w:rPr>
          <w:rFonts w:ascii="Lucida Sans Unicode"/>
          <w:sz w:val="12"/>
        </w:rPr>
      </w:pPr>
      <w:r>
        <w:rPr>
          <w:rFonts w:ascii="Lucida Sans Unicode"/>
          <w:color w:val="252525"/>
          <w:sz w:val="12"/>
        </w:rPr>
        <w:t>Central</w:t>
      </w:r>
      <w:r>
        <w:rPr>
          <w:rFonts w:ascii="Lucida Sans Unicode"/>
          <w:color w:val="252525"/>
          <w:spacing w:val="7"/>
          <w:sz w:val="12"/>
        </w:rPr>
        <w:t> </w:t>
      </w:r>
      <w:r>
        <w:rPr>
          <w:rFonts w:ascii="Lucida Sans Unicode"/>
          <w:color w:val="252525"/>
          <w:sz w:val="12"/>
        </w:rPr>
        <w:t>de</w:t>
      </w:r>
      <w:r>
        <w:rPr>
          <w:rFonts w:ascii="Lucida Sans Unicode"/>
          <w:color w:val="252525"/>
          <w:spacing w:val="10"/>
          <w:sz w:val="12"/>
        </w:rPr>
        <w:t> </w:t>
      </w:r>
      <w:r>
        <w:rPr>
          <w:rFonts w:ascii="Lucida Sans Unicode"/>
          <w:color w:val="252525"/>
          <w:sz w:val="12"/>
        </w:rPr>
        <w:t>atendimento:</w:t>
      </w:r>
      <w:r>
        <w:rPr>
          <w:rFonts w:ascii="Lucida Sans Unicode"/>
          <w:color w:val="252525"/>
          <w:spacing w:val="9"/>
          <w:sz w:val="12"/>
        </w:rPr>
        <w:t> </w:t>
      </w:r>
      <w:r>
        <w:rPr>
          <w:rFonts w:ascii="Lucida Sans Unicode"/>
          <w:color w:val="252525"/>
          <w:sz w:val="12"/>
        </w:rPr>
        <w:t>0800-800-</w:t>
      </w:r>
      <w:r>
        <w:rPr>
          <w:rFonts w:ascii="Lucida Sans Unicode"/>
          <w:color w:val="252525"/>
          <w:spacing w:val="-4"/>
          <w:sz w:val="12"/>
        </w:rPr>
        <w:t>6000</w:t>
      </w:r>
    </w:p>
    <w:p>
      <w:pPr>
        <w:spacing w:before="21"/>
        <w:ind w:left="206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252525"/>
          <w:spacing w:val="-2"/>
          <w:sz w:val="12"/>
        </w:rPr>
        <w:t>eleicoes.sinceti.tec.br</w:t>
      </w:r>
    </w:p>
    <w:p>
      <w:pPr>
        <w:spacing w:after="0"/>
        <w:jc w:val="left"/>
        <w:rPr>
          <w:rFonts w:ascii="Arial Black"/>
          <w:sz w:val="12"/>
        </w:rPr>
        <w:sectPr>
          <w:headerReference w:type="default" r:id="rId5"/>
          <w:type w:val="continuous"/>
          <w:pgSz w:w="12240" w:h="15840"/>
          <w:pgMar w:header="399" w:footer="0" w:top="1600" w:bottom="0" w:left="360" w:right="36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491" w:val="left" w:leader="none"/>
        </w:tabs>
        <w:spacing w:line="240" w:lineRule="auto" w:before="83" w:after="0"/>
        <w:ind w:left="1491" w:right="0" w:hanging="358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0</wp:posOffset>
            </wp:positionH>
            <wp:positionV relativeFrom="page">
              <wp:posOffset>3917704</wp:posOffset>
            </wp:positionV>
            <wp:extent cx="5331249" cy="614069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9" cy="614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RESPONSABILIDADE</w:t>
      </w:r>
      <w:r>
        <w:rPr>
          <w:spacing w:val="-11"/>
          <w:sz w:val="22"/>
        </w:rPr>
        <w:t> </w:t>
      </w:r>
      <w:r>
        <w:rPr>
          <w:sz w:val="22"/>
        </w:rPr>
        <w:t>ADMINISTRATIVA,</w:t>
      </w:r>
      <w:r>
        <w:rPr>
          <w:spacing w:val="-6"/>
          <w:sz w:val="22"/>
        </w:rPr>
        <w:t> </w:t>
      </w:r>
      <w:r>
        <w:rPr>
          <w:sz w:val="22"/>
        </w:rPr>
        <w:t>CIVIL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PENAL</w:t>
      </w:r>
    </w:p>
    <w:p>
      <w:pPr>
        <w:pStyle w:val="BodyText"/>
        <w:spacing w:before="38"/>
        <w:ind w:left="1493"/>
      </w:pPr>
      <w:r>
        <w:rPr/>
        <w:t>Declaro</w:t>
      </w:r>
      <w:r>
        <w:rPr>
          <w:spacing w:val="-7"/>
        </w:rPr>
        <w:t> </w:t>
      </w:r>
      <w:r>
        <w:rPr>
          <w:spacing w:val="-4"/>
        </w:rPr>
        <w:t>que:</w:t>
      </w:r>
    </w:p>
    <w:p>
      <w:pPr>
        <w:pStyle w:val="ListParagraph"/>
        <w:numPr>
          <w:ilvl w:val="0"/>
          <w:numId w:val="5"/>
        </w:numPr>
        <w:tabs>
          <w:tab w:pos="1491" w:val="left" w:leader="none"/>
          <w:tab w:pos="1493" w:val="left" w:leader="none"/>
        </w:tabs>
        <w:spacing w:line="276" w:lineRule="auto" w:before="39" w:after="0"/>
        <w:ind w:left="1493" w:right="212" w:hanging="360"/>
        <w:jc w:val="left"/>
        <w:rPr>
          <w:sz w:val="22"/>
        </w:rPr>
      </w:pPr>
      <w:r>
        <w:rPr>
          <w:sz w:val="22"/>
        </w:rPr>
        <w:t>reconheço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descumprimento</w:t>
      </w:r>
      <w:r>
        <w:rPr>
          <w:spacing w:val="40"/>
          <w:sz w:val="22"/>
        </w:rPr>
        <w:t> </w:t>
      </w:r>
      <w:r>
        <w:rPr>
          <w:sz w:val="22"/>
        </w:rPr>
        <w:t>deste</w:t>
      </w:r>
      <w:r>
        <w:rPr>
          <w:spacing w:val="40"/>
          <w:sz w:val="22"/>
        </w:rPr>
        <w:t> </w:t>
      </w:r>
      <w:r>
        <w:rPr>
          <w:sz w:val="22"/>
        </w:rPr>
        <w:t>termo</w:t>
      </w:r>
      <w:r>
        <w:rPr>
          <w:spacing w:val="40"/>
          <w:sz w:val="22"/>
        </w:rPr>
        <w:t> </w:t>
      </w:r>
      <w:r>
        <w:rPr>
          <w:sz w:val="22"/>
        </w:rPr>
        <w:t>poderá</w:t>
      </w:r>
      <w:r>
        <w:rPr>
          <w:spacing w:val="40"/>
          <w:sz w:val="22"/>
        </w:rPr>
        <w:t> </w:t>
      </w:r>
      <w:r>
        <w:rPr>
          <w:sz w:val="22"/>
        </w:rPr>
        <w:t>acarretar</w:t>
      </w:r>
      <w:r>
        <w:rPr>
          <w:spacing w:val="40"/>
          <w:sz w:val="22"/>
        </w:rPr>
        <w:t> </w:t>
      </w:r>
      <w:r>
        <w:rPr>
          <w:sz w:val="22"/>
        </w:rPr>
        <w:t>meu</w:t>
      </w:r>
      <w:r>
        <w:rPr>
          <w:spacing w:val="40"/>
          <w:sz w:val="22"/>
        </w:rPr>
        <w:t> </w:t>
      </w:r>
      <w:r>
        <w:rPr>
          <w:sz w:val="22"/>
        </w:rPr>
        <w:t>afastamento</w:t>
      </w:r>
      <w:r>
        <w:rPr>
          <w:spacing w:val="40"/>
          <w:sz w:val="22"/>
        </w:rPr>
        <w:t> </w:t>
      </w:r>
      <w:r>
        <w:rPr>
          <w:sz w:val="22"/>
        </w:rPr>
        <w:t>imediato</w:t>
      </w:r>
      <w:r>
        <w:rPr>
          <w:spacing w:val="40"/>
          <w:sz w:val="22"/>
        </w:rPr>
        <w:t> </w:t>
      </w:r>
      <w:r>
        <w:rPr>
          <w:sz w:val="22"/>
        </w:rPr>
        <w:t>das funções eleitorais;</w:t>
      </w:r>
    </w:p>
    <w:p>
      <w:pPr>
        <w:pStyle w:val="ListParagraph"/>
        <w:numPr>
          <w:ilvl w:val="0"/>
          <w:numId w:val="5"/>
        </w:numPr>
        <w:tabs>
          <w:tab w:pos="1491" w:val="left" w:leader="none"/>
          <w:tab w:pos="1493" w:val="left" w:leader="none"/>
        </w:tabs>
        <w:spacing w:line="276" w:lineRule="auto" w:before="0" w:after="0"/>
        <w:ind w:left="1493" w:right="205" w:hanging="360"/>
        <w:jc w:val="left"/>
        <w:rPr>
          <w:sz w:val="22"/>
        </w:rPr>
      </w:pPr>
      <w:r>
        <w:rPr>
          <w:sz w:val="22"/>
        </w:rPr>
        <w:t>estarei sujeito(a) à apuração pela Comissão de Ética e demais instâncias competentes do Sistema </w:t>
      </w:r>
      <w:r>
        <w:rPr>
          <w:spacing w:val="-2"/>
          <w:sz w:val="22"/>
        </w:rPr>
        <w:t>CFT/CRTs;</w:t>
      </w:r>
    </w:p>
    <w:p>
      <w:pPr>
        <w:pStyle w:val="ListParagraph"/>
        <w:numPr>
          <w:ilvl w:val="0"/>
          <w:numId w:val="5"/>
        </w:numPr>
        <w:tabs>
          <w:tab w:pos="1493" w:val="left" w:leader="none"/>
        </w:tabs>
        <w:spacing w:line="278" w:lineRule="auto" w:before="0" w:after="0"/>
        <w:ind w:left="1493" w:right="210" w:hanging="360"/>
        <w:jc w:val="left"/>
        <w:rPr>
          <w:sz w:val="22"/>
        </w:rPr>
      </w:pPr>
      <w:r>
        <w:rPr>
          <w:sz w:val="22"/>
        </w:rPr>
        <w:t>poderei</w:t>
      </w:r>
      <w:r>
        <w:rPr>
          <w:spacing w:val="40"/>
          <w:sz w:val="22"/>
        </w:rPr>
        <w:t> </w:t>
      </w:r>
      <w:r>
        <w:rPr>
          <w:sz w:val="22"/>
        </w:rPr>
        <w:t>responder</w:t>
      </w:r>
      <w:r>
        <w:rPr>
          <w:spacing w:val="40"/>
          <w:sz w:val="22"/>
        </w:rPr>
        <w:t> </w:t>
      </w:r>
      <w:r>
        <w:rPr>
          <w:sz w:val="22"/>
        </w:rPr>
        <w:t>civil,</w:t>
      </w:r>
      <w:r>
        <w:rPr>
          <w:spacing w:val="40"/>
          <w:sz w:val="22"/>
        </w:rPr>
        <w:t> </w:t>
      </w:r>
      <w:r>
        <w:rPr>
          <w:sz w:val="22"/>
        </w:rPr>
        <w:t>administrativa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penalmente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qualquer</w:t>
      </w:r>
      <w:r>
        <w:rPr>
          <w:spacing w:val="40"/>
          <w:sz w:val="22"/>
        </w:rPr>
        <w:t> </w:t>
      </w:r>
      <w:r>
        <w:rPr>
          <w:sz w:val="22"/>
        </w:rPr>
        <w:t>violação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sigilo,</w:t>
      </w:r>
      <w:r>
        <w:rPr>
          <w:spacing w:val="40"/>
          <w:sz w:val="22"/>
        </w:rPr>
        <w:t> </w:t>
      </w:r>
      <w:r>
        <w:rPr>
          <w:sz w:val="22"/>
        </w:rPr>
        <w:t>quebra</w:t>
      </w:r>
      <w:r>
        <w:rPr>
          <w:spacing w:val="40"/>
          <w:sz w:val="22"/>
        </w:rPr>
        <w:t> </w:t>
      </w:r>
      <w:r>
        <w:rPr>
          <w:sz w:val="22"/>
        </w:rPr>
        <w:t>de confidencialidade ou uso indevido das informações;</w:t>
      </w:r>
    </w:p>
    <w:p>
      <w:pPr>
        <w:pStyle w:val="ListParagraph"/>
        <w:numPr>
          <w:ilvl w:val="0"/>
          <w:numId w:val="5"/>
        </w:numPr>
        <w:tabs>
          <w:tab w:pos="1491" w:val="left" w:leader="none"/>
          <w:tab w:pos="1493" w:val="left" w:leader="none"/>
        </w:tabs>
        <w:spacing w:line="276" w:lineRule="auto" w:before="0" w:after="0"/>
        <w:ind w:left="1493" w:right="204" w:hanging="360"/>
        <w:jc w:val="left"/>
        <w:rPr>
          <w:sz w:val="22"/>
        </w:rPr>
      </w:pPr>
      <w:r>
        <w:rPr>
          <w:sz w:val="22"/>
        </w:rPr>
        <w:t>comprometo-me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relatar</w:t>
      </w:r>
      <w:r>
        <w:rPr>
          <w:spacing w:val="-4"/>
          <w:sz w:val="22"/>
        </w:rPr>
        <w:t> </w:t>
      </w:r>
      <w:r>
        <w:rPr>
          <w:sz w:val="22"/>
        </w:rPr>
        <w:t>imediatamente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CEN</w:t>
      </w:r>
      <w:r>
        <w:rPr>
          <w:spacing w:val="-8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z w:val="22"/>
        </w:rPr>
        <w:t>CER</w:t>
      </w:r>
      <w:r>
        <w:rPr>
          <w:spacing w:val="-6"/>
          <w:sz w:val="22"/>
        </w:rPr>
        <w:t> </w:t>
      </w:r>
      <w:r>
        <w:rPr>
          <w:sz w:val="22"/>
        </w:rPr>
        <w:t>qualquer</w:t>
      </w:r>
      <w:r>
        <w:rPr>
          <w:spacing w:val="-4"/>
          <w:sz w:val="22"/>
        </w:rPr>
        <w:t> </w:t>
      </w:r>
      <w:r>
        <w:rPr>
          <w:sz w:val="22"/>
        </w:rPr>
        <w:t>irregularidade,</w:t>
      </w:r>
      <w:r>
        <w:rPr>
          <w:spacing w:val="-6"/>
          <w:sz w:val="22"/>
        </w:rPr>
        <w:t> </w:t>
      </w:r>
      <w:r>
        <w:rPr>
          <w:sz w:val="22"/>
        </w:rPr>
        <w:t>tentativa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fraude, pressão, coação ou interferência de terceiros.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1"/>
        </w:numPr>
        <w:tabs>
          <w:tab w:pos="1491" w:val="left" w:leader="none"/>
        </w:tabs>
        <w:spacing w:line="240" w:lineRule="auto" w:before="0" w:after="0"/>
        <w:ind w:left="1491" w:right="0" w:hanging="358"/>
        <w:jc w:val="left"/>
        <w:rPr>
          <w:sz w:val="22"/>
        </w:rPr>
      </w:pPr>
      <w:r>
        <w:rPr>
          <w:spacing w:val="-2"/>
          <w:sz w:val="22"/>
        </w:rPr>
        <w:t>VIGÊNCIA</w:t>
      </w:r>
    </w:p>
    <w:p>
      <w:pPr>
        <w:pStyle w:val="BodyText"/>
        <w:spacing w:line="276" w:lineRule="auto" w:before="37"/>
        <w:ind w:left="1200"/>
      </w:pPr>
      <w:r>
        <w:rPr/>
        <w:t>Este</w:t>
      </w:r>
      <w:r>
        <w:rPr>
          <w:spacing w:val="36"/>
        </w:rPr>
        <w:t> </w:t>
      </w:r>
      <w:r>
        <w:rPr/>
        <w:t>termo</w:t>
      </w:r>
      <w:r>
        <w:rPr>
          <w:spacing w:val="39"/>
        </w:rPr>
        <w:t> </w:t>
      </w:r>
      <w:r>
        <w:rPr/>
        <w:t>produz</w:t>
      </w:r>
      <w:r>
        <w:rPr>
          <w:spacing w:val="36"/>
        </w:rPr>
        <w:t> </w:t>
      </w:r>
      <w:r>
        <w:rPr/>
        <w:t>efeitos</w:t>
      </w:r>
      <w:r>
        <w:rPr>
          <w:spacing w:val="39"/>
        </w:rPr>
        <w:t> </w:t>
      </w:r>
      <w:r>
        <w:rPr/>
        <w:t>durante</w:t>
      </w:r>
      <w:r>
        <w:rPr>
          <w:spacing w:val="36"/>
        </w:rPr>
        <w:t> </w:t>
      </w:r>
      <w:r>
        <w:rPr/>
        <w:t>todo</w:t>
      </w:r>
      <w:r>
        <w:rPr>
          <w:spacing w:val="36"/>
        </w:rPr>
        <w:t> </w:t>
      </w:r>
      <w:r>
        <w:rPr/>
        <w:t>o</w:t>
      </w:r>
      <w:r>
        <w:rPr>
          <w:spacing w:val="39"/>
        </w:rPr>
        <w:t> </w:t>
      </w:r>
      <w:r>
        <w:rPr/>
        <w:t>período</w:t>
      </w:r>
      <w:r>
        <w:rPr>
          <w:spacing w:val="38"/>
        </w:rPr>
        <w:t> </w:t>
      </w:r>
      <w:r>
        <w:rPr/>
        <w:t>eleitoral</w:t>
      </w:r>
      <w:r>
        <w:rPr>
          <w:spacing w:val="38"/>
        </w:rPr>
        <w:t> </w:t>
      </w:r>
      <w:r>
        <w:rPr/>
        <w:t>e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estende</w:t>
      </w:r>
      <w:r>
        <w:rPr>
          <w:spacing w:val="39"/>
        </w:rPr>
        <w:t> </w:t>
      </w:r>
      <w:r>
        <w:rPr/>
        <w:t>após</w:t>
      </w:r>
      <w:r>
        <w:rPr>
          <w:spacing w:val="39"/>
        </w:rPr>
        <w:t> </w:t>
      </w:r>
      <w:r>
        <w:rPr/>
        <w:t>o</w:t>
      </w:r>
      <w:r>
        <w:rPr>
          <w:spacing w:val="36"/>
        </w:rPr>
        <w:t> </w:t>
      </w:r>
      <w:r>
        <w:rPr/>
        <w:t>encerramento</w:t>
      </w:r>
      <w:r>
        <w:rPr>
          <w:spacing w:val="36"/>
        </w:rPr>
        <w:t> </w:t>
      </w:r>
      <w:r>
        <w:rPr/>
        <w:t>das eleições, permanecendo a obrigação de confidencialidade mesmo após o término da designação.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tabs>
          <w:tab w:pos="1077" w:val="left" w:leader="none"/>
          <w:tab w:pos="2116" w:val="left" w:leader="none"/>
        </w:tabs>
        <w:ind w:right="204"/>
        <w:jc w:val="right"/>
      </w:pPr>
      <w:r>
        <w:rPr/>
        <w:t>Data: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4"/>
        </w:rPr>
        <w:t>/2026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2121661</wp:posOffset>
                </wp:positionH>
                <wp:positionV relativeFrom="paragraph">
                  <wp:posOffset>226356</wp:posOffset>
                </wp:positionV>
                <wp:extent cx="388683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 h="0">
                              <a:moveTo>
                                <a:pt x="0" y="0"/>
                              </a:moveTo>
                              <a:lnTo>
                                <a:pt x="38862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059998pt;margin-top:17.823309pt;width:306.05pt;height:.1pt;mso-position-horizontal-relative:page;mso-position-vertical-relative:paragraph;z-index:-15727616;mso-wrap-distance-left:0;mso-wrap-distance-right:0" id="docshape2" coordorigin="3341,356" coordsize="6121,0" path="m3341,356l9461,356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2"/>
        <w:ind w:left="566"/>
        <w:jc w:val="center"/>
      </w:pPr>
      <w:r>
        <w:rPr/>
        <w:t>Assinatura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funcionário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18"/>
        <w:rPr>
          <w:sz w:val="12"/>
        </w:rPr>
      </w:pPr>
    </w:p>
    <w:p>
      <w:pPr>
        <w:spacing w:before="1"/>
        <w:ind w:left="206" w:right="0" w:firstLine="0"/>
        <w:jc w:val="left"/>
        <w:rPr>
          <w:rFonts w:ascii="Lucida Sans Unicode"/>
          <w:sz w:val="12"/>
        </w:rPr>
      </w:pPr>
      <w:r>
        <w:rPr>
          <w:rFonts w:ascii="Lucida Sans Unicode"/>
          <w:color w:val="252525"/>
          <w:sz w:val="12"/>
        </w:rPr>
        <w:t>Central</w:t>
      </w:r>
      <w:r>
        <w:rPr>
          <w:rFonts w:ascii="Lucida Sans Unicode"/>
          <w:color w:val="252525"/>
          <w:spacing w:val="7"/>
          <w:sz w:val="12"/>
        </w:rPr>
        <w:t> </w:t>
      </w:r>
      <w:r>
        <w:rPr>
          <w:rFonts w:ascii="Lucida Sans Unicode"/>
          <w:color w:val="252525"/>
          <w:sz w:val="12"/>
        </w:rPr>
        <w:t>de</w:t>
      </w:r>
      <w:r>
        <w:rPr>
          <w:rFonts w:ascii="Lucida Sans Unicode"/>
          <w:color w:val="252525"/>
          <w:spacing w:val="10"/>
          <w:sz w:val="12"/>
        </w:rPr>
        <w:t> </w:t>
      </w:r>
      <w:r>
        <w:rPr>
          <w:rFonts w:ascii="Lucida Sans Unicode"/>
          <w:color w:val="252525"/>
          <w:sz w:val="12"/>
        </w:rPr>
        <w:t>atendimento:</w:t>
      </w:r>
      <w:r>
        <w:rPr>
          <w:rFonts w:ascii="Lucida Sans Unicode"/>
          <w:color w:val="252525"/>
          <w:spacing w:val="9"/>
          <w:sz w:val="12"/>
        </w:rPr>
        <w:t> </w:t>
      </w:r>
      <w:r>
        <w:rPr>
          <w:rFonts w:ascii="Lucida Sans Unicode"/>
          <w:color w:val="252525"/>
          <w:sz w:val="12"/>
        </w:rPr>
        <w:t>0800-800-</w:t>
      </w:r>
      <w:r>
        <w:rPr>
          <w:rFonts w:ascii="Lucida Sans Unicode"/>
          <w:color w:val="252525"/>
          <w:spacing w:val="-4"/>
          <w:sz w:val="12"/>
        </w:rPr>
        <w:t>6000</w:t>
      </w:r>
    </w:p>
    <w:p>
      <w:pPr>
        <w:spacing w:before="21"/>
        <w:ind w:left="206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252525"/>
          <w:spacing w:val="-2"/>
          <w:sz w:val="12"/>
        </w:rPr>
        <w:t>eleicoes.sinceti.tec.br</w:t>
      </w:r>
    </w:p>
    <w:sectPr>
      <w:pgSz w:w="12240" w:h="15840"/>
      <w:pgMar w:header="399" w:footer="0" w:top="160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6944">
          <wp:simplePos x="0" y="0"/>
          <wp:positionH relativeFrom="page">
            <wp:posOffset>5173143</wp:posOffset>
          </wp:positionH>
          <wp:positionV relativeFrom="page">
            <wp:posOffset>253611</wp:posOffset>
          </wp:positionV>
          <wp:extent cx="2096971" cy="68877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6971" cy="6887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149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0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16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49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0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16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49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0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16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056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43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6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8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93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9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43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13" w:hanging="4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6" w:hanging="4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4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53" w:hanging="4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66" w:hanging="4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80" w:hanging="4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93" w:hanging="437"/>
      </w:pPr>
      <w:rPr>
        <w:rFonts w:hint="default"/>
        <w:lang w:val="pt-PT" w:eastAsia="en-US" w:bidi="ar-SA"/>
      </w:rPr>
    </w:lvl>
  </w:abstractNum>
  <w:num w:numId="5">
    <w:abstractNumId w:val="4"/>
  </w: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91" w:hanging="35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Luiz Pastorio</dc:creator>
  <dcterms:created xsi:type="dcterms:W3CDTF">2026-02-04T17:57:56Z</dcterms:created>
  <dcterms:modified xsi:type="dcterms:W3CDTF">2026-02-04T17:57:56Z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LTSC</vt:lpwstr>
  </property>
</Properties>
</file>